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09CB" w14:textId="77777777" w:rsidR="00E127DF" w:rsidRDefault="00000000" w:rsidP="00E127DF">
      <w:pPr>
        <w:pStyle w:val="Heading1"/>
        <w:spacing w:before="0" w:line="240" w:lineRule="auto"/>
        <w:jc w:val="center"/>
      </w:pPr>
      <w:r>
        <w:t xml:space="preserve">Astera </w:t>
      </w:r>
      <w:r w:rsidR="00E127DF">
        <w:t>Technologies Corporation</w:t>
      </w:r>
    </w:p>
    <w:p w14:paraId="0C19E060" w14:textId="7B32B4CD" w:rsidR="00E135AD" w:rsidRDefault="00000000" w:rsidP="00E127DF">
      <w:pPr>
        <w:pStyle w:val="Heading1"/>
        <w:jc w:val="center"/>
      </w:pPr>
      <w:r>
        <w:t>Provisional Patent Portfolio</w:t>
      </w:r>
    </w:p>
    <w:p w14:paraId="6FE36D20" w14:textId="77777777" w:rsidR="00E127DF" w:rsidRPr="00E127DF" w:rsidRDefault="00E127DF" w:rsidP="00E127DF"/>
    <w:p w14:paraId="74D2C7CE" w14:textId="2D3A6C75" w:rsidR="00E127DF" w:rsidRDefault="00E127DF" w:rsidP="00E127DF">
      <w:pPr>
        <w:jc w:val="center"/>
      </w:pPr>
      <w:r>
        <w:t>February 16, 2026</w:t>
      </w:r>
    </w:p>
    <w:p w14:paraId="2C3136D9" w14:textId="77777777" w:rsidR="00E127DF" w:rsidRPr="00E127DF" w:rsidRDefault="00E127DF" w:rsidP="00E127DF">
      <w:pPr>
        <w:jc w:val="center"/>
      </w:pPr>
    </w:p>
    <w:p w14:paraId="57C1766D" w14:textId="77777777" w:rsidR="00E135AD" w:rsidRDefault="00000000">
      <w:pPr>
        <w:pStyle w:val="Heading2"/>
      </w:pPr>
      <w:r>
        <w:t>PP1 – PP16 Executive Summaries</w:t>
      </w:r>
    </w:p>
    <w:p w14:paraId="33E90C3D" w14:textId="77777777" w:rsidR="00E135AD" w:rsidRDefault="00000000">
      <w:pPr>
        <w:pStyle w:val="Heading3"/>
      </w:pPr>
      <w:r>
        <w:t>PP1 — Rectangular Microwave-Assisted Pyrolysis with Photolysis Pre-Treatment</w:t>
      </w:r>
    </w:p>
    <w:p w14:paraId="0E87556F" w14:textId="77777777" w:rsidR="00E135AD" w:rsidRDefault="00000000">
      <w:r>
        <w:t>Converts heterogeneous plastic waste into graphene-rich carbon feedstock using a rectangular microwave cavity optimized for uniform field distribution. Incorporates photolysis pre-treatment, catalyst graphitization, nitrogen airlock containment, and inline monitoring for closed-loop control. Serves as the foundational industrial feedstock generation platform.</w:t>
      </w:r>
    </w:p>
    <w:p w14:paraId="78E52B8F" w14:textId="77777777" w:rsidR="00E135AD" w:rsidRDefault="00000000">
      <w:pPr>
        <w:pStyle w:val="Heading3"/>
      </w:pPr>
      <w:r>
        <w:t>PP2 — Process for Photonic-Grade Graphene</w:t>
      </w:r>
    </w:p>
    <w:p w14:paraId="0AC4FB8C" w14:textId="77777777" w:rsidR="00E135AD" w:rsidRDefault="00000000">
      <w:r>
        <w:t>Defines purification, annealing, selective etching, encapsulation, and defect control processes to achieve low D/G ratio, layer uniformity, and wafer compatibility for photonic foundries. Converts bulk graphene into photonic-quality material suitable for wafer and device integration.</w:t>
      </w:r>
    </w:p>
    <w:p w14:paraId="41F2E13B" w14:textId="77777777" w:rsidR="00E135AD" w:rsidRDefault="00000000">
      <w:pPr>
        <w:pStyle w:val="Heading3"/>
      </w:pPr>
      <w:r>
        <w:t>PP3 — Frontier Enhanced Hybrid Graphene Supercapacitor Battery</w:t>
      </w:r>
    </w:p>
    <w:p w14:paraId="1DB77731" w14:textId="77777777" w:rsidR="00E135AD" w:rsidRDefault="00000000">
      <w:r>
        <w:t>Hybrid graphene-based supercapacitor-battery architecture combining high power density with improved energy density. Includes laminated cell formats and plasma conditioning techniques for performance optimization. Forms the core energy storage vertical.</w:t>
      </w:r>
    </w:p>
    <w:p w14:paraId="226455B7" w14:textId="77777777" w:rsidR="00E135AD" w:rsidRDefault="00000000">
      <w:pPr>
        <w:pStyle w:val="Heading3"/>
      </w:pPr>
      <w:r>
        <w:t>PP4 — Hybrid Plasma Regenerated Graphene Energy Systems</w:t>
      </w:r>
    </w:p>
    <w:p w14:paraId="7E3908D2" w14:textId="77777777" w:rsidR="00E135AD" w:rsidRDefault="00000000">
      <w:r>
        <w:t>Introduces in-situ plasma regeneration of graphene electrodes to extend lifecycle and reduce degradation in burst and continuous power systems. Enables energy-as-a-service and reduced operating costs for large deployments.</w:t>
      </w:r>
    </w:p>
    <w:p w14:paraId="6D145B18" w14:textId="77777777" w:rsidR="00E135AD" w:rsidRDefault="00000000">
      <w:pPr>
        <w:pStyle w:val="Heading3"/>
      </w:pPr>
      <w:r>
        <w:t>PP5 — Plasma Regenerated Graphene Hybrid UPS Systems</w:t>
      </w:r>
    </w:p>
    <w:p w14:paraId="40F79CD5" w14:textId="77777777" w:rsidR="00E135AD" w:rsidRDefault="00000000">
      <w:r>
        <w:t>Applies graphene hybrid storage systems to data center ride-through power applications. Integrates regeneration cycles, failover control, and rack-scale modularity targeting hyperscale and AI data centers.</w:t>
      </w:r>
    </w:p>
    <w:p w14:paraId="76486D9E" w14:textId="77777777" w:rsidR="00E135AD" w:rsidRDefault="00000000">
      <w:pPr>
        <w:pStyle w:val="Heading3"/>
      </w:pPr>
      <w:r>
        <w:t>PP6 — Plasma-Enhanced Graphene Systems for Computing, Energy, and Smart Devices</w:t>
      </w:r>
    </w:p>
    <w:p w14:paraId="53A24939" w14:textId="77777777" w:rsidR="00E135AD" w:rsidRDefault="00000000">
      <w:r>
        <w:t>Utilizes plasma-based doping, defect passivation, heterostructure formation, and surface engineering to enhance graphene’s electronic and optical performance across computing and sensing applications.</w:t>
      </w:r>
    </w:p>
    <w:p w14:paraId="13DFEF3E" w14:textId="77777777" w:rsidR="00E135AD" w:rsidRDefault="00000000">
      <w:pPr>
        <w:pStyle w:val="Heading3"/>
      </w:pPr>
      <w:r>
        <w:lastRenderedPageBreak/>
        <w:t>PP7 — Plasma-Enhanced Graphene Systems for Quantum Computing</w:t>
      </w:r>
    </w:p>
    <w:p w14:paraId="10E9E7B5" w14:textId="77777777" w:rsidR="00E135AD" w:rsidRDefault="00000000">
      <w:r>
        <w:t>Extends plasma engineering into quantum regimes including coherent plasmonic interfaces, cryogenic-compatible stacks, and low-loss graphene–hBN–metal structures for quantum photonics.</w:t>
      </w:r>
    </w:p>
    <w:p w14:paraId="786AB77C" w14:textId="77777777" w:rsidR="00E135AD" w:rsidRDefault="00000000">
      <w:pPr>
        <w:pStyle w:val="Heading3"/>
      </w:pPr>
      <w:r>
        <w:t>PP8 — Plasma-Enhanced Graphene Systems for Biomedical and Healthcare Devices</w:t>
      </w:r>
    </w:p>
    <w:p w14:paraId="310DFABF" w14:textId="77777777" w:rsidR="00E135AD" w:rsidRDefault="00000000">
      <w:r>
        <w:t>Applies functionalized graphene to biosensing, neural interfaces, antimicrobial surfaces, and flexible medical wearables, supporting biomedical device integration.</w:t>
      </w:r>
    </w:p>
    <w:p w14:paraId="00593E0B" w14:textId="77777777" w:rsidR="00E135AD" w:rsidRDefault="00000000">
      <w:pPr>
        <w:pStyle w:val="Heading3"/>
      </w:pPr>
      <w:r>
        <w:t>PP9 — Graphene Devices for Light-Based Computing</w:t>
      </w:r>
    </w:p>
    <w:p w14:paraId="7AADD880" w14:textId="77777777" w:rsidR="00E135AD" w:rsidRDefault="00000000">
      <w:r>
        <w:t>Defines electro-optic modulators, switches, photodetectors, and nonlinear optical elements leveraging graphene’s ultrafast carrier dynamics and compatibility with silicon photonics.</w:t>
      </w:r>
    </w:p>
    <w:p w14:paraId="7A57A2A8" w14:textId="77777777" w:rsidR="00E135AD" w:rsidRDefault="00000000">
      <w:pPr>
        <w:pStyle w:val="Heading3"/>
      </w:pPr>
      <w:r>
        <w:t>PP10 — Process for Generating Diamonds from Graphene</w:t>
      </w:r>
    </w:p>
    <w:p w14:paraId="0F07EE83" w14:textId="77777777" w:rsidR="00E135AD" w:rsidRDefault="00000000">
      <w:r>
        <w:t>Describes transformation of graphene (sp2 carbon) into diamond (sp3 carbon) using pressure, temperature, plasma catalysts, and templated nucleation, enabling advanced thermal and extreme-environment applications.</w:t>
      </w:r>
    </w:p>
    <w:p w14:paraId="3E55C539" w14:textId="77777777" w:rsidR="00E135AD" w:rsidRDefault="00000000">
      <w:pPr>
        <w:pStyle w:val="Heading3"/>
      </w:pPr>
      <w:r>
        <w:t>PP11 — Wafer-Scale Graphene Substrates and Methods for Photonic Foundry Applications</w:t>
      </w:r>
    </w:p>
    <w:p w14:paraId="7B7BE6EF" w14:textId="77777777" w:rsidR="00E135AD" w:rsidRDefault="00000000">
      <w:r>
        <w:t>Establishes wafer-scale graphene handling, planarization, CMP compatibility, alignment protocols, and contamination control rules for integration into photonic foundries.</w:t>
      </w:r>
    </w:p>
    <w:p w14:paraId="5B5746C0" w14:textId="77777777" w:rsidR="00E135AD" w:rsidRDefault="00000000">
      <w:pPr>
        <w:pStyle w:val="Heading3"/>
      </w:pPr>
      <w:r>
        <w:t>PP12 — Multi-Machine Scale Deployment of Plastics Pyrolysis System</w:t>
      </w:r>
    </w:p>
    <w:p w14:paraId="3E420B31" w14:textId="77777777" w:rsidR="00E135AD" w:rsidRDefault="00000000">
      <w:r>
        <w:t>Scales microwave-assisted pyrolysis systems into coordinated multi-reactor industrial plants with shared gas handling, safety interlocks, and modular deployment architecture.</w:t>
      </w:r>
    </w:p>
    <w:p w14:paraId="06B42FAB" w14:textId="77777777" w:rsidR="00E135AD" w:rsidRDefault="00000000">
      <w:pPr>
        <w:pStyle w:val="Heading3"/>
      </w:pPr>
      <w:r>
        <w:t>PP13 — Closed Loop Graphene Recycling Systems</w:t>
      </w:r>
    </w:p>
    <w:p w14:paraId="499576EE" w14:textId="77777777" w:rsidR="00E135AD" w:rsidRDefault="00000000">
      <w:r>
        <w:t>Reclaims graphene from spent devices and production scrap using chemical, plasma, and thermal reactivation processes. Incorporates AI-based grading and ESG-aligned material recovery systems.</w:t>
      </w:r>
    </w:p>
    <w:p w14:paraId="06007111" w14:textId="77777777" w:rsidR="00E135AD" w:rsidRDefault="00000000">
      <w:pPr>
        <w:pStyle w:val="Heading3"/>
      </w:pPr>
      <w:r>
        <w:t>PP14 — Graphene Plasmon-Polariton Devices and Systems for Light-Based Computing</w:t>
      </w:r>
    </w:p>
    <w:p w14:paraId="59FE3C2B" w14:textId="77777777" w:rsidR="00E135AD" w:rsidRDefault="00000000">
      <w:r>
        <w:t>Exploits graphene plasmon-polaritons for sub-wavelength optical confinement, ultra-fast switching, tunable filters, and high-Q plasmonic elements for advanced photonic computing.</w:t>
      </w:r>
    </w:p>
    <w:p w14:paraId="095710CC" w14:textId="77777777" w:rsidR="00E135AD" w:rsidRDefault="00000000">
      <w:pPr>
        <w:pStyle w:val="Heading3"/>
      </w:pPr>
      <w:r>
        <w:t>PP15 — Engineered Crystalline Graphene–Boron Nitride Substrate Platform</w:t>
      </w:r>
    </w:p>
    <w:p w14:paraId="6C2C070C" w14:textId="77777777" w:rsidR="00E135AD" w:rsidRDefault="00000000">
      <w:r>
        <w:t>Defines a three-layer crystalline stack comprising a base substrate (sapphire, optical glass, or diamond), a hexagonal boron nitride buffer layer, and true monolayer graphene grown via MW-PECVD. Provides high thermal conductivity, optical transparency, and direct-growth defect minimization for photonic and quantum device foundations.</w:t>
      </w:r>
    </w:p>
    <w:p w14:paraId="70174640" w14:textId="77777777" w:rsidR="00E135AD" w:rsidRDefault="00000000">
      <w:pPr>
        <w:pStyle w:val="Heading3"/>
      </w:pPr>
      <w:r>
        <w:t>PP16 — Low-Temperature Plasma-Activated Substrate–Device Interface Platform</w:t>
      </w:r>
    </w:p>
    <w:p w14:paraId="47EEFEDC" w14:textId="77777777" w:rsidR="00E135AD" w:rsidRDefault="00000000">
      <w:r>
        <w:t>Defines low-temperature plasma-activated direct wafer bonding between graphene-BN substrates and photonic device stacks. Includes CMP planarization, ALD adhesion layers, plasma activation, sub-micron alignment, bonding below 200°C, and through-bond interconnect formation enabling manufacturable integration.</w:t>
      </w:r>
    </w:p>
    <w:sectPr w:rsidR="00E135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0546022">
    <w:abstractNumId w:val="8"/>
  </w:num>
  <w:num w:numId="2" w16cid:durableId="1286157805">
    <w:abstractNumId w:val="6"/>
  </w:num>
  <w:num w:numId="3" w16cid:durableId="822815286">
    <w:abstractNumId w:val="5"/>
  </w:num>
  <w:num w:numId="4" w16cid:durableId="1254245603">
    <w:abstractNumId w:val="4"/>
  </w:num>
  <w:num w:numId="5" w16cid:durableId="1325426594">
    <w:abstractNumId w:val="7"/>
  </w:num>
  <w:num w:numId="6" w16cid:durableId="270205124">
    <w:abstractNumId w:val="3"/>
  </w:num>
  <w:num w:numId="7" w16cid:durableId="641617000">
    <w:abstractNumId w:val="2"/>
  </w:num>
  <w:num w:numId="8" w16cid:durableId="1535726556">
    <w:abstractNumId w:val="1"/>
  </w:num>
  <w:num w:numId="9" w16cid:durableId="141887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3B8F"/>
    <w:rsid w:val="00AA1D8D"/>
    <w:rsid w:val="00B47730"/>
    <w:rsid w:val="00CB0664"/>
    <w:rsid w:val="00E127DF"/>
    <w:rsid w:val="00E135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BB623"/>
  <w14:defaultImageDpi w14:val="300"/>
  <w15:docId w15:val="{A651FACE-2B44-4CA0-B9EF-6D3DAE0F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Switzer</cp:lastModifiedBy>
  <cp:revision>2</cp:revision>
  <dcterms:created xsi:type="dcterms:W3CDTF">2026-02-16T22:30:00Z</dcterms:created>
  <dcterms:modified xsi:type="dcterms:W3CDTF">2026-02-16T22:30:00Z</dcterms:modified>
  <cp:category/>
</cp:coreProperties>
</file>